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757113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757113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>
        <w:rPr>
          <w:rFonts w:asciiTheme="minorHAnsi" w:eastAsia="Times New Roman" w:hAnsiTheme="minorHAnsi" w:cstheme="minorHAnsi"/>
          <w:lang w:eastAsia="pt-BR"/>
        </w:rPr>
        <w:t>6</w:t>
      </w:r>
      <w:r w:rsidR="00487CF9">
        <w:rPr>
          <w:rFonts w:asciiTheme="minorHAnsi" w:eastAsia="Times New Roman" w:hAnsiTheme="minorHAnsi" w:cstheme="minorHAnsi"/>
          <w:lang w:eastAsia="pt-BR"/>
        </w:rPr>
        <w:t>7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757113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57113" w:rsidRPr="00757113" w:rsidRDefault="00757113" w:rsidP="00757113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757113">
        <w:rPr>
          <w:rFonts w:asciiTheme="minorHAnsi" w:eastAsia="Times New Roman" w:hAnsiTheme="minorHAnsi" w:cstheme="minorHAnsi"/>
          <w:b/>
          <w:bCs/>
          <w:lang w:eastAsia="pt-BR"/>
        </w:rPr>
        <w:t>QUESTIONAMENTO 01: </w:t>
      </w:r>
      <w:r w:rsidRPr="00757113">
        <w:rPr>
          <w:rFonts w:asciiTheme="minorHAnsi" w:eastAsia="Times New Roman" w:hAnsiTheme="minorHAnsi" w:cstheme="minorHAnsi"/>
          <w:lang w:eastAsia="pt-BR"/>
        </w:rPr>
        <w:t>Qual é a atual empresa prestadora dos serviços?</w:t>
      </w:r>
    </w:p>
    <w:p w:rsidR="00757113" w:rsidRPr="00757113" w:rsidRDefault="00757113" w:rsidP="00757113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757113">
        <w:rPr>
          <w:rFonts w:asciiTheme="minorHAnsi" w:eastAsia="Times New Roman" w:hAnsiTheme="minorHAnsi" w:cstheme="minorHAnsi"/>
          <w:b/>
          <w:bCs/>
          <w:lang w:eastAsia="pt-BR"/>
        </w:rPr>
        <w:t>R</w:t>
      </w:r>
      <w:r>
        <w:rPr>
          <w:rFonts w:asciiTheme="minorHAnsi" w:eastAsia="Times New Roman" w:hAnsiTheme="minorHAnsi" w:cstheme="minorHAnsi"/>
          <w:b/>
          <w:bCs/>
          <w:lang w:eastAsia="pt-BR"/>
        </w:rPr>
        <w:t>ESPOSTA:</w:t>
      </w:r>
      <w:r w:rsidRPr="00757113">
        <w:rPr>
          <w:rFonts w:asciiTheme="minorHAnsi" w:eastAsia="Times New Roman" w:hAnsiTheme="minorHAnsi" w:cstheme="minorHAnsi"/>
          <w:b/>
          <w:bCs/>
          <w:lang w:eastAsia="pt-BR"/>
        </w:rPr>
        <w:t xml:space="preserve"> Os contratos encontram-se disponíveis no portal de transparência do Município</w:t>
      </w:r>
    </w:p>
    <w:p w:rsidR="00757113" w:rsidRPr="00757113" w:rsidRDefault="00757113" w:rsidP="00757113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757113" w:rsidRPr="00757113" w:rsidRDefault="00757113" w:rsidP="00757113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757113">
        <w:rPr>
          <w:rFonts w:asciiTheme="minorHAnsi" w:eastAsia="Times New Roman" w:hAnsiTheme="minorHAnsi" w:cstheme="minorHAnsi"/>
          <w:b/>
          <w:bCs/>
          <w:lang w:eastAsia="pt-BR"/>
        </w:rPr>
        <w:t>QUESTIONAMENTO 02:  </w:t>
      </w:r>
      <w:r w:rsidRPr="00757113">
        <w:rPr>
          <w:rFonts w:asciiTheme="minorHAnsi" w:eastAsia="Times New Roman" w:hAnsiTheme="minorHAnsi" w:cstheme="minorHAnsi"/>
          <w:lang w:eastAsia="pt-BR"/>
        </w:rPr>
        <w:t>A empresa poderá apresentar as declarações, propostas e documentos devidamente assinados por meio de certificado digital do representante legal da empresa?</w:t>
      </w:r>
    </w:p>
    <w:p w:rsidR="00757113" w:rsidRPr="00757113" w:rsidRDefault="00757113" w:rsidP="00757113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757113">
        <w:rPr>
          <w:rFonts w:asciiTheme="minorHAnsi" w:eastAsia="Times New Roman" w:hAnsiTheme="minorHAnsi" w:cstheme="minorHAnsi"/>
          <w:b/>
          <w:bCs/>
          <w:lang w:eastAsia="pt-BR"/>
        </w:rPr>
        <w:t>R</w:t>
      </w:r>
      <w:r>
        <w:rPr>
          <w:rFonts w:asciiTheme="minorHAnsi" w:eastAsia="Times New Roman" w:hAnsiTheme="minorHAnsi" w:cstheme="minorHAnsi"/>
          <w:b/>
          <w:bCs/>
          <w:lang w:eastAsia="pt-BR"/>
        </w:rPr>
        <w:t>ESPOSTA:</w:t>
      </w:r>
      <w:r w:rsidRPr="00757113">
        <w:rPr>
          <w:rFonts w:asciiTheme="minorHAnsi" w:eastAsia="Times New Roman" w:hAnsiTheme="minorHAnsi" w:cstheme="minorHAnsi"/>
          <w:b/>
          <w:bCs/>
          <w:lang w:eastAsia="pt-BR"/>
        </w:rPr>
        <w:t xml:space="preserve"> Está correto o entendimento</w:t>
      </w:r>
      <w:r>
        <w:rPr>
          <w:rFonts w:asciiTheme="minorHAnsi" w:eastAsia="Times New Roman" w:hAnsiTheme="minorHAnsi" w:cstheme="minorHAnsi"/>
          <w:b/>
          <w:bCs/>
          <w:lang w:eastAsia="pt-BR"/>
        </w:rPr>
        <w:t>.</w:t>
      </w:r>
    </w:p>
    <w:p w:rsidR="00757113" w:rsidRPr="00757113" w:rsidRDefault="00757113" w:rsidP="00757113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757113" w:rsidRPr="00757113" w:rsidRDefault="00757113" w:rsidP="00757113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757113">
        <w:rPr>
          <w:rFonts w:asciiTheme="minorHAnsi" w:eastAsia="Times New Roman" w:hAnsiTheme="minorHAnsi" w:cstheme="minorHAnsi"/>
          <w:b/>
          <w:bCs/>
          <w:lang w:eastAsia="pt-BR"/>
        </w:rPr>
        <w:t xml:space="preserve">QUESTIONAMENTO 03: </w:t>
      </w:r>
      <w:proofErr w:type="gramStart"/>
      <w:r w:rsidRPr="00757113">
        <w:rPr>
          <w:rFonts w:asciiTheme="minorHAnsi" w:eastAsia="Times New Roman" w:hAnsiTheme="minorHAnsi" w:cstheme="minorHAnsi"/>
          <w:b/>
          <w:bCs/>
          <w:lang w:eastAsia="pt-BR"/>
        </w:rPr>
        <w:t> </w:t>
      </w:r>
      <w:r w:rsidRPr="00757113">
        <w:rPr>
          <w:rFonts w:asciiTheme="minorHAnsi" w:eastAsia="Times New Roman" w:hAnsiTheme="minorHAnsi" w:cstheme="minorHAnsi"/>
          <w:lang w:eastAsia="pt-BR"/>
        </w:rPr>
        <w:t>As</w:t>
      </w:r>
      <w:proofErr w:type="gramEnd"/>
      <w:r w:rsidRPr="00757113">
        <w:rPr>
          <w:rFonts w:asciiTheme="minorHAnsi" w:eastAsia="Times New Roman" w:hAnsiTheme="minorHAnsi" w:cstheme="minorHAnsi"/>
          <w:lang w:eastAsia="pt-BR"/>
        </w:rPr>
        <w:t xml:space="preserve"> empresas tributadas pelo regime de incidência não-cumulativa de PIS e COFINS (LUCRO REAL) poderão cotar os percentuais que apresentem a média das alíquotas efetivamente recolhidas nos 12 meses anteriores à apresentação da proposta? Tendo em vista que as Leis 10.637/2002 e 10.833/2003 permitem o desconto de créditos apurados com base em custos, despesas e encargos da pessoa jurídica pagos em etapas anteriores, fazendo com que o valor do tributo efetivamente recolhido, em relação ao faturamento, seja inferior à alíquota dessas contribuições.</w:t>
      </w:r>
    </w:p>
    <w:p w:rsidR="00757113" w:rsidRPr="00757113" w:rsidRDefault="00757113" w:rsidP="00757113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757113">
        <w:rPr>
          <w:rFonts w:asciiTheme="minorHAnsi" w:eastAsia="Times New Roman" w:hAnsiTheme="minorHAnsi" w:cstheme="minorHAnsi"/>
          <w:b/>
          <w:lang w:eastAsia="pt-BR"/>
        </w:rPr>
        <w:t>RESPOSTA</w:t>
      </w:r>
      <w:r>
        <w:rPr>
          <w:rFonts w:asciiTheme="minorHAnsi" w:eastAsia="Times New Roman" w:hAnsiTheme="minorHAnsi" w:cstheme="minorHAnsi"/>
          <w:lang w:eastAsia="pt-BR"/>
        </w:rPr>
        <w:t>:</w:t>
      </w:r>
      <w:r w:rsidRPr="00757113">
        <w:rPr>
          <w:rFonts w:asciiTheme="minorHAnsi" w:eastAsia="Times New Roman" w:hAnsiTheme="minorHAnsi" w:cstheme="minorHAnsi"/>
          <w:lang w:eastAsia="pt-BR"/>
        </w:rPr>
        <w:t xml:space="preserve"> A licitação pode cotar percentual de PIS e COFINS, caso encontre na situação que indicou no item 3 do e</w:t>
      </w:r>
      <w:r>
        <w:rPr>
          <w:rFonts w:asciiTheme="minorHAnsi" w:eastAsia="Times New Roman" w:hAnsiTheme="minorHAnsi" w:cstheme="minorHAnsi"/>
          <w:lang w:eastAsia="pt-BR"/>
        </w:rPr>
        <w:t>-</w:t>
      </w:r>
      <w:r w:rsidRPr="00757113">
        <w:rPr>
          <w:rFonts w:asciiTheme="minorHAnsi" w:eastAsia="Times New Roman" w:hAnsiTheme="minorHAnsi" w:cstheme="minorHAnsi"/>
          <w:lang w:eastAsia="pt-BR"/>
        </w:rPr>
        <w:t>mail (tributação por lucro real).</w:t>
      </w:r>
    </w:p>
    <w:p w:rsidR="00757113" w:rsidRPr="00757113" w:rsidRDefault="00757113" w:rsidP="00757113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757113">
        <w:rPr>
          <w:rFonts w:asciiTheme="minorHAnsi" w:eastAsia="Times New Roman" w:hAnsiTheme="minorHAnsi" w:cstheme="minorHAnsi"/>
          <w:lang w:eastAsia="pt-BR"/>
        </w:rPr>
        <w:t>Para efeito de retenção de tributos federais (PIS/COFINS/CSLL E IR) no momento do pagamento da nota fiscal utilizaremos a legislação vigente, INRFB 1234/2012, de acordo com o tipo de serviço ou material fornecido.</w:t>
      </w:r>
    </w:p>
    <w:p w:rsidR="00487CF9" w:rsidRPr="00757113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487CF9" w:rsidRPr="00757113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</w:p>
    <w:p w:rsidR="00C71EF1" w:rsidRPr="00757113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757113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757113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757113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757113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757113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757113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6B3A31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4352-44F6-4AE6-BF7A-755A290C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2022-12-28T14:46:00Z</dcterms:created>
  <dcterms:modified xsi:type="dcterms:W3CDTF">2022-12-28T14:46:00Z</dcterms:modified>
</cp:coreProperties>
</file>